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jc w:val="center"/>
        <w:textAlignment w:val="auto"/>
        <w:outlineLvl w:val="0"/>
        <w:rPr>
          <w:rFonts w:eastAsia="黑体"/>
          <w:kern w:val="44"/>
          <w:sz w:val="32"/>
          <w:szCs w:val="44"/>
        </w:rPr>
      </w:pPr>
      <w:bookmarkStart w:id="0" w:name="_Toc83652479"/>
      <w:r>
        <w:rPr>
          <w:rFonts w:eastAsia="黑体"/>
          <w:kern w:val="44"/>
          <w:sz w:val="32"/>
          <w:szCs w:val="44"/>
        </w:rPr>
        <w:t>安全评价报告网上公开信息表</w:t>
      </w:r>
      <w:bookmarkEnd w:id="0"/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1463"/>
        <w:gridCol w:w="2204"/>
        <w:gridCol w:w="675"/>
        <w:gridCol w:w="423"/>
        <w:gridCol w:w="24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安全评价机构名称</w:t>
            </w:r>
          </w:p>
        </w:tc>
        <w:tc>
          <w:tcPr>
            <w:tcW w:w="3667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河南中咨安全工程师事务所有限公司</w:t>
            </w:r>
          </w:p>
        </w:tc>
        <w:tc>
          <w:tcPr>
            <w:tcW w:w="1098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资质证号</w:t>
            </w:r>
          </w:p>
        </w:tc>
        <w:tc>
          <w:tcPr>
            <w:tcW w:w="2403" w:type="dxa"/>
            <w:noWrap w:val="0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APJ-（</w:t>
            </w:r>
            <w:r>
              <w:rPr>
                <w:rFonts w:hint="eastAsia"/>
                <w:sz w:val="21"/>
                <w:szCs w:val="21"/>
              </w:rPr>
              <w:t>豫</w:t>
            </w:r>
            <w:r>
              <w:rPr>
                <w:sz w:val="21"/>
                <w:szCs w:val="21"/>
              </w:rPr>
              <w:t>）-016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安全评价项目名称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zh-CN" w:eastAsia="zh-CN"/>
              </w:rPr>
              <w:t>镇平县克娜加油站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安全现状评价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9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报告编号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豫安评</w:t>
            </w:r>
            <w:r>
              <w:rPr>
                <w:rFonts w:hint="eastAsia"/>
                <w:sz w:val="21"/>
                <w:szCs w:val="21"/>
                <w:lang w:eastAsia="zh-CN"/>
              </w:rPr>
              <w:t>2023030275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9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安全评价项目简介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4"/>
              <w:textAlignment w:val="auto"/>
              <w:rPr>
                <w:color w:val="auto"/>
                <w:sz w:val="28"/>
              </w:rPr>
            </w:pPr>
            <w:r>
              <w:rPr>
                <w:rFonts w:hint="eastAsia"/>
                <w:color w:val="auto"/>
                <w:sz w:val="22"/>
                <w:szCs w:val="21"/>
                <w:lang w:eastAsia="zh-CN"/>
              </w:rPr>
              <w:t>镇平县克娜加油站</w:t>
            </w:r>
            <w:r>
              <w:rPr>
                <w:color w:val="auto"/>
                <w:sz w:val="22"/>
                <w:szCs w:val="21"/>
              </w:rPr>
              <w:t>位于</w:t>
            </w:r>
            <w:r>
              <w:rPr>
                <w:rFonts w:hint="eastAsia"/>
                <w:color w:val="auto"/>
                <w:sz w:val="22"/>
                <w:szCs w:val="21"/>
                <w:lang w:eastAsia="zh-CN"/>
              </w:rPr>
              <w:t>镇平县郭庄乡团西村X030县道与文化路交叉口东700米文化东路南侧，</w:t>
            </w:r>
            <w:r>
              <w:rPr>
                <w:color w:val="auto"/>
                <w:sz w:val="22"/>
                <w:szCs w:val="21"/>
              </w:rPr>
              <w:t>为非公司私营企业。法定代表人</w:t>
            </w:r>
            <w:r>
              <w:rPr>
                <w:rFonts w:hint="eastAsia"/>
                <w:color w:val="auto"/>
                <w:sz w:val="22"/>
                <w:szCs w:val="21"/>
                <w:lang w:eastAsia="zh-CN"/>
              </w:rPr>
              <w:t>谭克娜</w:t>
            </w:r>
            <w:r>
              <w:rPr>
                <w:color w:val="auto"/>
                <w:sz w:val="22"/>
                <w:szCs w:val="21"/>
              </w:rPr>
              <w:t>。加油站站区占地面积约</w:t>
            </w:r>
            <w:r>
              <w:rPr>
                <w:rFonts w:hint="eastAsia"/>
                <w:color w:val="auto"/>
                <w:sz w:val="22"/>
                <w:szCs w:val="21"/>
                <w:lang w:val="en-US" w:eastAsia="zh-CN"/>
              </w:rPr>
              <w:t>500</w:t>
            </w:r>
            <w:r>
              <w:rPr>
                <w:color w:val="auto"/>
                <w:sz w:val="22"/>
                <w:szCs w:val="21"/>
              </w:rPr>
              <w:t>m</w:t>
            </w:r>
            <w:r>
              <w:rPr>
                <w:color w:val="auto"/>
                <w:sz w:val="22"/>
                <w:szCs w:val="21"/>
                <w:vertAlign w:val="superscript"/>
              </w:rPr>
              <w:t>2</w:t>
            </w:r>
            <w:r>
              <w:rPr>
                <w:rFonts w:hint="eastAsia"/>
                <w:color w:val="auto"/>
                <w:sz w:val="22"/>
                <w:szCs w:val="21"/>
                <w:lang w:eastAsia="zh-CN"/>
              </w:rPr>
              <w:t>，</w:t>
            </w:r>
            <w:r>
              <w:rPr>
                <w:color w:val="auto"/>
                <w:sz w:val="22"/>
                <w:szCs w:val="21"/>
              </w:rPr>
              <w:t>现有人员</w:t>
            </w:r>
            <w:r>
              <w:rPr>
                <w:rFonts w:hint="eastAsia"/>
                <w:color w:val="auto"/>
                <w:sz w:val="22"/>
                <w:szCs w:val="21"/>
                <w:lang w:val="en-US" w:eastAsia="zh-CN"/>
              </w:rPr>
              <w:t>4</w:t>
            </w:r>
            <w:r>
              <w:rPr>
                <w:color w:val="auto"/>
                <w:sz w:val="22"/>
                <w:szCs w:val="21"/>
              </w:rPr>
              <w:t>人</w:t>
            </w:r>
            <w:r>
              <w:rPr>
                <w:rFonts w:hint="eastAsia"/>
                <w:color w:val="auto"/>
                <w:sz w:val="22"/>
                <w:szCs w:val="21"/>
                <w:lang w:eastAsia="zh-CN"/>
              </w:rPr>
              <w:t>，</w:t>
            </w:r>
            <w:r>
              <w:rPr>
                <w:color w:val="auto"/>
                <w:sz w:val="22"/>
                <w:szCs w:val="21"/>
              </w:rPr>
              <w:t>其中安全管理人员1名</w:t>
            </w:r>
            <w:r>
              <w:rPr>
                <w:rFonts w:hint="eastAsia"/>
                <w:color w:val="auto"/>
                <w:sz w:val="22"/>
                <w:szCs w:val="21"/>
                <w:lang w:eastAsia="zh-CN"/>
              </w:rPr>
              <w:t>，</w:t>
            </w:r>
            <w:r>
              <w:rPr>
                <w:color w:val="auto"/>
                <w:sz w:val="22"/>
                <w:szCs w:val="21"/>
              </w:rPr>
              <w:t>具体负责加油站的安全管理工作。于20</w:t>
            </w:r>
            <w:r>
              <w:rPr>
                <w:rFonts w:hint="eastAsia"/>
                <w:color w:val="auto"/>
                <w:sz w:val="22"/>
                <w:szCs w:val="21"/>
                <w:lang w:val="en-US" w:eastAsia="zh-CN"/>
              </w:rPr>
              <w:t>20</w:t>
            </w:r>
            <w:r>
              <w:rPr>
                <w:color w:val="auto"/>
                <w:sz w:val="22"/>
                <w:szCs w:val="21"/>
              </w:rPr>
              <w:t>年</w:t>
            </w:r>
            <w:r>
              <w:rPr>
                <w:rFonts w:hint="eastAsia"/>
                <w:color w:val="auto"/>
                <w:sz w:val="22"/>
                <w:szCs w:val="21"/>
                <w:lang w:val="en-US" w:eastAsia="zh-CN"/>
              </w:rPr>
              <w:t>6</w:t>
            </w:r>
            <w:r>
              <w:rPr>
                <w:color w:val="auto"/>
                <w:sz w:val="22"/>
                <w:szCs w:val="21"/>
              </w:rPr>
              <w:t>月取得《危险化学品经营许可证》宛危化经字【20</w:t>
            </w:r>
            <w:r>
              <w:rPr>
                <w:rFonts w:hint="eastAsia"/>
                <w:color w:val="auto"/>
                <w:sz w:val="22"/>
                <w:szCs w:val="21"/>
                <w:lang w:val="en-US" w:eastAsia="zh-CN"/>
              </w:rPr>
              <w:t>20</w:t>
            </w:r>
            <w:r>
              <w:rPr>
                <w:color w:val="auto"/>
                <w:sz w:val="22"/>
                <w:szCs w:val="21"/>
              </w:rPr>
              <w:t>】</w:t>
            </w:r>
            <w:r>
              <w:rPr>
                <w:rFonts w:hint="eastAsia"/>
                <w:color w:val="auto"/>
                <w:sz w:val="22"/>
                <w:szCs w:val="21"/>
                <w:lang w:val="en-US" w:eastAsia="zh-CN"/>
              </w:rPr>
              <w:t>1217</w:t>
            </w:r>
            <w:r>
              <w:rPr>
                <w:color w:val="auto"/>
                <w:sz w:val="22"/>
                <w:szCs w:val="21"/>
              </w:rPr>
              <w:t>号</w:t>
            </w:r>
            <w:r>
              <w:rPr>
                <w:rFonts w:hint="eastAsia"/>
                <w:color w:val="auto"/>
                <w:sz w:val="22"/>
                <w:szCs w:val="21"/>
                <w:lang w:eastAsia="zh-CN"/>
              </w:rPr>
              <w:t>，</w:t>
            </w:r>
            <w:r>
              <w:rPr>
                <w:color w:val="auto"/>
                <w:sz w:val="22"/>
                <w:szCs w:val="21"/>
              </w:rPr>
              <w:t>有效期至202</w:t>
            </w:r>
            <w:r>
              <w:rPr>
                <w:rFonts w:hint="eastAsia"/>
                <w:color w:val="auto"/>
                <w:sz w:val="22"/>
                <w:szCs w:val="21"/>
                <w:lang w:val="en-US" w:eastAsia="zh-CN"/>
              </w:rPr>
              <w:t>3</w:t>
            </w:r>
            <w:r>
              <w:rPr>
                <w:color w:val="auto"/>
                <w:sz w:val="22"/>
                <w:szCs w:val="21"/>
              </w:rPr>
              <w:t>年</w:t>
            </w:r>
            <w:r>
              <w:rPr>
                <w:rFonts w:hint="eastAsia"/>
                <w:color w:val="auto"/>
                <w:sz w:val="22"/>
                <w:szCs w:val="21"/>
                <w:lang w:val="en-US" w:eastAsia="zh-CN"/>
              </w:rPr>
              <w:t>6</w:t>
            </w:r>
            <w:r>
              <w:rPr>
                <w:color w:val="auto"/>
                <w:sz w:val="22"/>
                <w:szCs w:val="21"/>
              </w:rPr>
              <w:t>月</w:t>
            </w:r>
            <w:r>
              <w:rPr>
                <w:rFonts w:hint="eastAsia"/>
                <w:color w:val="auto"/>
                <w:sz w:val="22"/>
                <w:szCs w:val="21"/>
                <w:lang w:val="en-US" w:eastAsia="zh-CN"/>
              </w:rPr>
              <w:t>1</w:t>
            </w:r>
            <w:r>
              <w:rPr>
                <w:color w:val="auto"/>
                <w:sz w:val="22"/>
                <w:szCs w:val="21"/>
              </w:rPr>
              <w:t>日</w:t>
            </w:r>
            <w:r>
              <w:rPr>
                <w:rFonts w:hint="eastAsia"/>
                <w:color w:val="auto"/>
                <w:sz w:val="22"/>
                <w:szCs w:val="21"/>
                <w:lang w:eastAsia="zh-CN"/>
              </w:rPr>
              <w:t>，</w:t>
            </w:r>
            <w:r>
              <w:rPr>
                <w:color w:val="auto"/>
                <w:sz w:val="22"/>
                <w:szCs w:val="21"/>
              </w:rPr>
              <w:t>许可经营范围为汽油、柴油。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4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color w:val="auto"/>
                <w:sz w:val="22"/>
                <w:szCs w:val="22"/>
              </w:rPr>
              <w:t>站内罩棚系钢支架结构</w:t>
            </w:r>
            <w:r>
              <w:rPr>
                <w:rFonts w:hint="eastAsia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color w:val="auto"/>
                <w:sz w:val="22"/>
                <w:szCs w:val="22"/>
              </w:rPr>
              <w:t>投影面积为</w:t>
            </w: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300</w:t>
            </w:r>
            <w:r>
              <w:rPr>
                <w:color w:val="auto"/>
                <w:sz w:val="22"/>
                <w:szCs w:val="22"/>
              </w:rPr>
              <w:t>m</w:t>
            </w:r>
            <w:r>
              <w:rPr>
                <w:color w:val="auto"/>
                <w:sz w:val="22"/>
                <w:szCs w:val="22"/>
                <w:vertAlign w:val="superscript"/>
              </w:rPr>
              <w:t>2</w:t>
            </w:r>
            <w:r>
              <w:rPr>
                <w:color w:val="auto"/>
                <w:sz w:val="22"/>
                <w:szCs w:val="22"/>
              </w:rPr>
              <w:t>。站房系砖混结构</w:t>
            </w:r>
            <w:r>
              <w:rPr>
                <w:rFonts w:hint="eastAsia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color w:val="auto"/>
                <w:sz w:val="22"/>
                <w:szCs w:val="22"/>
              </w:rPr>
              <w:t>建筑面积为</w:t>
            </w: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171.6</w:t>
            </w:r>
            <w:r>
              <w:rPr>
                <w:color w:val="auto"/>
                <w:sz w:val="22"/>
                <w:szCs w:val="22"/>
              </w:rPr>
              <w:t>m</w:t>
            </w:r>
            <w:r>
              <w:rPr>
                <w:color w:val="auto"/>
                <w:sz w:val="22"/>
                <w:szCs w:val="22"/>
                <w:vertAlign w:val="superscript"/>
              </w:rPr>
              <w:t>2</w:t>
            </w:r>
            <w:r>
              <w:rPr>
                <w:color w:val="auto"/>
                <w:sz w:val="22"/>
                <w:szCs w:val="22"/>
              </w:rPr>
              <w:t>。</w:t>
            </w: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卫生间</w:t>
            </w:r>
            <w:r>
              <w:rPr>
                <w:color w:val="auto"/>
                <w:sz w:val="22"/>
                <w:szCs w:val="22"/>
              </w:rPr>
              <w:t>系砖混结构</w:t>
            </w:r>
            <w:r>
              <w:rPr>
                <w:rFonts w:hint="eastAsia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color w:val="auto"/>
                <w:sz w:val="22"/>
                <w:szCs w:val="22"/>
              </w:rPr>
              <w:t>建筑面积为</w:t>
            </w: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15</w:t>
            </w:r>
            <w:r>
              <w:rPr>
                <w:color w:val="auto"/>
                <w:sz w:val="22"/>
                <w:szCs w:val="22"/>
              </w:rPr>
              <w:t>m</w:t>
            </w:r>
            <w:r>
              <w:rPr>
                <w:color w:val="auto"/>
                <w:sz w:val="22"/>
                <w:szCs w:val="22"/>
                <w:vertAlign w:val="superscript"/>
              </w:rPr>
              <w:t>2</w:t>
            </w:r>
            <w:r>
              <w:rPr>
                <w:color w:val="auto"/>
                <w:sz w:val="22"/>
                <w:szCs w:val="22"/>
              </w:rPr>
              <w:t>。</w:t>
            </w: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杂物棚</w:t>
            </w:r>
            <w:r>
              <w:rPr>
                <w:color w:val="auto"/>
                <w:sz w:val="22"/>
                <w:szCs w:val="22"/>
              </w:rPr>
              <w:t>系</w:t>
            </w: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钢架</w:t>
            </w:r>
            <w:r>
              <w:rPr>
                <w:color w:val="auto"/>
                <w:sz w:val="22"/>
                <w:szCs w:val="22"/>
              </w:rPr>
              <w:t>结构</w:t>
            </w:r>
            <w:r>
              <w:rPr>
                <w:rFonts w:hint="eastAsia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color w:val="auto"/>
                <w:sz w:val="22"/>
                <w:szCs w:val="22"/>
              </w:rPr>
              <w:t>建筑面积为</w:t>
            </w: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31.02</w:t>
            </w:r>
            <w:r>
              <w:rPr>
                <w:color w:val="auto"/>
                <w:sz w:val="22"/>
                <w:szCs w:val="22"/>
              </w:rPr>
              <w:t>m</w:t>
            </w:r>
            <w:r>
              <w:rPr>
                <w:color w:val="auto"/>
                <w:sz w:val="22"/>
                <w:szCs w:val="22"/>
                <w:vertAlign w:val="superscript"/>
              </w:rPr>
              <w:t>2</w:t>
            </w:r>
            <w:r>
              <w:rPr>
                <w:color w:val="auto"/>
                <w:sz w:val="22"/>
                <w:szCs w:val="22"/>
              </w:rPr>
              <w:t>。安装有</w:t>
            </w: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双枪自吸</w:t>
            </w:r>
            <w:r>
              <w:rPr>
                <w:color w:val="auto"/>
                <w:sz w:val="22"/>
                <w:szCs w:val="22"/>
              </w:rPr>
              <w:t>加油机</w:t>
            </w: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2</w:t>
            </w:r>
            <w:r>
              <w:rPr>
                <w:color w:val="auto"/>
                <w:sz w:val="22"/>
                <w:szCs w:val="22"/>
              </w:rPr>
              <w:t>台。地埋式油罐</w:t>
            </w: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3</w:t>
            </w:r>
            <w:r>
              <w:rPr>
                <w:color w:val="auto"/>
                <w:sz w:val="22"/>
                <w:szCs w:val="22"/>
              </w:rPr>
              <w:t>个</w:t>
            </w:r>
            <w:r>
              <w:rPr>
                <w:rFonts w:hint="eastAsia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color w:val="auto"/>
                <w:sz w:val="22"/>
                <w:szCs w:val="22"/>
              </w:rPr>
              <w:t>其中</w:t>
            </w: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2</w:t>
            </w:r>
            <w:r>
              <w:rPr>
                <w:color w:val="auto"/>
                <w:sz w:val="22"/>
                <w:szCs w:val="22"/>
              </w:rPr>
              <w:t>0m</w:t>
            </w:r>
            <w:r>
              <w:rPr>
                <w:color w:val="auto"/>
                <w:sz w:val="22"/>
                <w:szCs w:val="22"/>
                <w:vertAlign w:val="superscript"/>
              </w:rPr>
              <w:t>3</w:t>
            </w:r>
            <w:r>
              <w:rPr>
                <w:color w:val="auto"/>
                <w:sz w:val="22"/>
                <w:szCs w:val="22"/>
              </w:rPr>
              <w:t>汽油罐2个</w:t>
            </w:r>
            <w:r>
              <w:rPr>
                <w:rFonts w:hint="eastAsia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2</w:t>
            </w:r>
            <w:r>
              <w:rPr>
                <w:color w:val="auto"/>
                <w:sz w:val="22"/>
                <w:szCs w:val="22"/>
              </w:rPr>
              <w:t>0m</w:t>
            </w:r>
            <w:r>
              <w:rPr>
                <w:color w:val="auto"/>
                <w:sz w:val="22"/>
                <w:szCs w:val="22"/>
                <w:vertAlign w:val="superscript"/>
              </w:rPr>
              <w:t>3</w:t>
            </w:r>
            <w:r>
              <w:rPr>
                <w:color w:val="auto"/>
                <w:sz w:val="22"/>
                <w:szCs w:val="22"/>
              </w:rPr>
              <w:t>柴油罐</w:t>
            </w: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1</w:t>
            </w:r>
            <w:r>
              <w:rPr>
                <w:color w:val="auto"/>
                <w:sz w:val="22"/>
                <w:szCs w:val="22"/>
              </w:rPr>
              <w:t>个。柴油折半后总储量</w:t>
            </w: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5</w:t>
            </w:r>
            <w:r>
              <w:rPr>
                <w:color w:val="auto"/>
                <w:sz w:val="22"/>
                <w:szCs w:val="22"/>
              </w:rPr>
              <w:t>0m</w:t>
            </w:r>
            <w:r>
              <w:rPr>
                <w:color w:val="auto"/>
                <w:sz w:val="22"/>
                <w:szCs w:val="22"/>
                <w:vertAlign w:val="superscript"/>
              </w:rPr>
              <w:t>3</w:t>
            </w:r>
            <w:r>
              <w:rPr>
                <w:color w:val="auto"/>
                <w:sz w:val="22"/>
                <w:szCs w:val="22"/>
              </w:rPr>
              <w:t>。根据《汽车加油加气加氢站技术标准》GB50156-2021中加油站分级的标准</w:t>
            </w:r>
            <w:r>
              <w:rPr>
                <w:rFonts w:hint="eastAsia"/>
                <w:color w:val="auto"/>
                <w:sz w:val="22"/>
                <w:szCs w:val="22"/>
                <w:lang w:eastAsia="zh-CN"/>
              </w:rPr>
              <w:t>，镇平县克娜加油站</w:t>
            </w:r>
            <w:r>
              <w:rPr>
                <w:color w:val="auto"/>
                <w:sz w:val="22"/>
                <w:szCs w:val="22"/>
              </w:rPr>
              <w:t>属于</w:t>
            </w: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三</w:t>
            </w:r>
            <w:r>
              <w:rPr>
                <w:color w:val="auto"/>
                <w:sz w:val="22"/>
                <w:szCs w:val="22"/>
              </w:rPr>
              <w:t>级加油站。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9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安全评价结论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>
            <w:pPr>
              <w:spacing w:line="280" w:lineRule="exact"/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镇平县克娜加油站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符合国家有关的法律、法规及标准的要求，经营场地及储存设施符合《汽车加油加气加氢站技术标准》GB50156-2021的有关规定，符合加油站安全经营条件。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评价类别（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预评价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验收评价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z w:val="21"/>
                <w:szCs w:val="21"/>
              </w:rPr>
              <w:t>现状评价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 其他安全评价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安全评价项目组长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报告审核人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马地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技术负责人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王宏伟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过程控制负责人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贺克永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评价报告编制人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职业证书编号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0800000000202893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祁岩峰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1100000000303024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李振都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1100000000301436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  <w:t>程利平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1100000000202054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参与评价工作的安全评价师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职业证书编号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0800000000202893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祁岩峰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1100000000303024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李振都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1100000000301436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  <w:t>程利平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1100000000202054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李孟洋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</w:t>
            </w:r>
            <w:r>
              <w:rPr>
                <w:sz w:val="21"/>
                <w:szCs w:val="21"/>
              </w:rPr>
              <w:t>00000000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1394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王卫平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sz w:val="21"/>
                <w:szCs w:val="21"/>
              </w:rPr>
              <w:t>00000000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0291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参与评价工作的技术专家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现场开展安全评价工作情况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人员名单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r>
              <w:rPr>
                <w:spacing w:val="-11"/>
                <w:sz w:val="21"/>
                <w:szCs w:val="21"/>
              </w:rPr>
              <w:t>到现场开展安全评价工作的时间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到现场主要任务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2023.3.23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看现场、协调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祁岩峰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2023.3.23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看现场、收集资料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lNzVjYjRmMTI0ZTJjMGNlZTljZTNlODg0OTc3YjEifQ=="/>
  </w:docVars>
  <w:rsids>
    <w:rsidRoot w:val="00000000"/>
    <w:rsid w:val="5276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2023-05-11T09:05:00Z</dcterms:created>
  <dc:creator>Administrator</dc:creator>
  <cp:lastModifiedBy>如果可以</cp:lastModifiedBy>
  <dcterms:modified xsi:type="dcterms:W3CDTF">2023-05-11T09:05:17Z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401CD88731BF48A0860A80F06264D15A_12</vt:lpwstr>
  </property>
</Properties>
</file>